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Nomes: </w:t>
        <w:tab/>
        <w:tab/>
        <w:tab/>
        <w:tab/>
        <w:tab/>
        <w:t xml:space="preserve">RAs: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Henrique Roberto da Cunha Júnior</w:t>
        <w:tab/>
        <w:t xml:space="preserve">174638</w:t>
      </w:r>
    </w:p>
    <w:p w:rsidR="00000000" w:rsidDel="00000000" w:rsidP="00000000" w:rsidRDefault="00000000" w:rsidRPr="00000000" w14:paraId="00000003">
      <w:pPr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William Quintas de Melo     </w:t>
        <w:tab/>
        <w:tab/>
        <w:t xml:space="preserve">188684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04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Leonardo Rodrigues Marques </w:t>
        <w:tab/>
        <w:tab/>
        <w:t xml:space="preserve">178610</w:t>
      </w:r>
    </w:p>
    <w:p w:rsidR="00000000" w:rsidDel="00000000" w:rsidP="00000000" w:rsidRDefault="00000000" w:rsidRPr="00000000" w14:paraId="00000005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Wellter Mompean Sozin</w:t>
        <w:tab/>
        <w:tab/>
        <w:tab/>
        <w:t xml:space="preserve">188625</w:t>
      </w:r>
    </w:p>
    <w:p w:rsidR="00000000" w:rsidDel="00000000" w:rsidP="00000000" w:rsidRDefault="00000000" w:rsidRPr="00000000" w14:paraId="00000006">
      <w:pPr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07">
      <w:pPr>
        <w:spacing w:after="0" w:before="20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Prof. Dr. Matheus Souza</w:t>
        <w:tab/>
        <w:tab/>
        <w:t xml:space="preserve">FEEC/Unicamp</w:t>
      </w:r>
    </w:p>
    <w:p w:rsidR="00000000" w:rsidDel="00000000" w:rsidP="00000000" w:rsidRDefault="00000000" w:rsidRPr="00000000" w14:paraId="00000008">
      <w:pPr>
        <w:pStyle w:val="Title"/>
        <w:spacing w:line="360" w:lineRule="auto"/>
        <w:jc w:val="center"/>
        <w:rPr>
          <w:rFonts w:ascii="Arial" w:cs="Arial" w:eastAsia="Arial" w:hAnsi="Arial"/>
          <w:sz w:val="22.00846290588379"/>
          <w:szCs w:val="22.00846290588379"/>
        </w:rPr>
      </w:pPr>
      <w:bookmarkStart w:colFirst="0" w:colLast="0" w:name="_gp6ce657yopy" w:id="0"/>
      <w:bookmarkEnd w:id="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Relatório do Experimento 03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/ EA722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/ 2º Semestre de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64.48486328125" w:line="240" w:lineRule="auto"/>
        <w:rPr>
          <w:rFonts w:ascii="Arial" w:cs="Arial" w:eastAsia="Arial" w:hAnsi="Arial"/>
          <w:sz w:val="22.00846290588379"/>
          <w:szCs w:val="22.0084629058837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spacing w:before="64.48486328125" w:line="240" w:lineRule="auto"/>
        <w:ind w:left="1.32049560546875" w:firstLine="0"/>
        <w:rPr>
          <w:rFonts w:ascii="Arial" w:cs="Arial" w:eastAsia="Arial" w:hAnsi="Arial"/>
        </w:rPr>
      </w:pPr>
      <w:bookmarkStart w:colFirst="0" w:colLast="0" w:name="_qfssnl634afc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Problema 1</w:t>
      </w:r>
    </w:p>
    <w:p w:rsidR="00000000" w:rsidDel="00000000" w:rsidP="00000000" w:rsidRDefault="00000000" w:rsidRPr="00000000" w14:paraId="0000000B">
      <w:pPr>
        <w:pStyle w:val="Heading3"/>
        <w:spacing w:before="64.48486328125" w:line="240" w:lineRule="auto"/>
        <w:rPr>
          <w:rFonts w:ascii="Arial" w:cs="Arial" w:eastAsia="Arial" w:hAnsi="Arial"/>
        </w:rPr>
      </w:pPr>
      <w:bookmarkStart w:colFirst="0" w:colLast="0" w:name="_bn34pzp8ph9f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Parte a)</w:t>
      </w:r>
    </w:p>
    <w:p w:rsidR="00000000" w:rsidDel="00000000" w:rsidP="00000000" w:rsidRDefault="00000000" w:rsidRPr="00000000" w14:paraId="0000000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No experimento 2 foi projetado um controlador adotando a regra de Ziegler-Nichols que possuía a seguinte equação para a função de transferência:</w:t>
      </w:r>
    </w:p>
    <w:p w:rsidR="00000000" w:rsidDel="00000000" w:rsidP="00000000" w:rsidRDefault="00000000" w:rsidRPr="00000000" w14:paraId="0000000D">
      <w:pPr>
        <w:jc w:val="center"/>
        <w:rPr>
          <w:rFonts w:ascii="Arial" w:cs="Arial" w:eastAsia="Arial" w:hAnsi="Arial"/>
          <w:sz w:val="28"/>
          <w:szCs w:val="28"/>
        </w:rPr>
      </w:pPr>
      <m:oMath>
        <m:r>
          <w:rPr>
            <w:rFonts w:ascii="Arial" w:cs="Arial" w:eastAsia="Arial" w:hAnsi="Arial"/>
            <w:sz w:val="28"/>
            <w:szCs w:val="28"/>
          </w:rPr>
          <m:t xml:space="preserve">G(s) = </m:t>
        </m:r>
        <m:f>
          <m:fPr>
            <m:ctrlPr>
              <w:rPr>
                <w:rFonts w:ascii="Arial" w:cs="Arial" w:eastAsia="Arial" w:hAnsi="Arial"/>
                <w:sz w:val="28"/>
                <w:szCs w:val="28"/>
              </w:rPr>
            </m:ctrlPr>
          </m:fPr>
          <m:num>
            <m:r>
              <w:rPr>
                <w:rFonts w:ascii="Arial" w:cs="Arial" w:eastAsia="Arial" w:hAnsi="Arial"/>
                <w:sz w:val="28"/>
                <w:szCs w:val="28"/>
              </w:rPr>
              <m:t xml:space="preserve">3*exp(0.37s)</m:t>
            </m:r>
          </m:num>
          <m:den>
            <m:r>
              <w:rPr>
                <w:rFonts w:ascii="Arial" w:cs="Arial" w:eastAsia="Arial" w:hAnsi="Arial"/>
                <w:sz w:val="28"/>
                <w:szCs w:val="28"/>
              </w:rPr>
              <m:t xml:space="preserve">(2.5s+1)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Executou-se então o programa abaixo no MATLAB (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Problema1a.m</w:t>
      </w:r>
      <w:r w:rsidDel="00000000" w:rsidR="00000000" w:rsidRPr="00000000">
        <w:rPr>
          <w:rFonts w:ascii="Arial" w:cs="Arial" w:eastAsia="Arial" w:hAnsi="Arial"/>
          <w:rtl w:val="0"/>
        </w:rPr>
        <w:t xml:space="preserve">) para obter a aproximação digital de Tustin do controlador com período de amostragem Ts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∈ {0.01, 0.1, 0.2, 0.5}: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073"/>
        <w:tblGridChange w:id="0">
          <w:tblGrid>
            <w:gridCol w:w="9073"/>
          </w:tblGrid>
        </w:tblGridChange>
      </w:tblGrid>
      <w:tr>
        <w:tc>
          <w:tcPr>
            <w:shd w:fill="002b3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18.00846290588379"/>
                <w:szCs w:val="18.00846290588379"/>
              </w:rPr>
            </w:pP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s = tf(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's'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)</w:t>
              <w:br w:type="textWrapping"/>
              <w:t xml:space="preserve">G =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3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/(2.5*s + 1)</w:t>
              <w:br w:type="textWrapping"/>
              <w:t xml:space="preserve">Cd001 = c2d(G,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'tustin'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)</w:t>
              <w:br w:type="textWrapping"/>
              <w:t xml:space="preserve">Cd01 = c2d(G,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0.1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'tustin'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)</w:t>
              <w:br w:type="textWrapping"/>
              <w:t xml:space="preserve">Cd02 = c2d(G,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0.2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'tustin'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)</w:t>
              <w:br w:type="textWrapping"/>
              <w:t xml:space="preserve">Cd05 = c2d(G,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.00846290588379"/>
                <w:szCs w:val="18.00846290588379"/>
                <w:shd w:fill="002b36" w:val="clear"/>
                <w:rtl w:val="0"/>
              </w:rPr>
              <w:t xml:space="preserve">'tustin'</w:t>
            </w:r>
            <w:r w:rsidDel="00000000" w:rsidR="00000000" w:rsidRPr="00000000">
              <w:rPr>
                <w:rFonts w:ascii="Arial" w:cs="Arial" w:eastAsia="Arial" w:hAnsi="Arial"/>
                <w:color w:val="839496"/>
                <w:sz w:val="18.00846290588379"/>
                <w:szCs w:val="18.00846290588379"/>
                <w:shd w:fill="002b36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saída obtida na execução do programa, que fornece a aproximação da função simplificada (sem a exponencial - que será implementada no Simulink utilizando o bloco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transport delay</w:t>
      </w:r>
      <w:r w:rsidDel="00000000" w:rsidR="00000000" w:rsidRPr="00000000">
        <w:rPr>
          <w:rFonts w:ascii="Arial" w:cs="Arial" w:eastAsia="Arial" w:hAnsi="Arial"/>
          <w:rtl w:val="0"/>
        </w:rPr>
        <w:t xml:space="preserve">) pode ser vista abaixo:</w:t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073"/>
        <w:tblGridChange w:id="0">
          <w:tblGrid>
            <w:gridCol w:w="9073"/>
          </w:tblGrid>
        </w:tblGridChange>
      </w:tblGrid>
      <w:tr>
        <w:tc>
          <w:tcPr>
            <w:shd w:fill="fdf6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Cd001 =</w:t>
              <w:br w:type="textWrapping"/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0.005988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z +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0.005988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  ---------------------</w:t>
              <w:br w:type="textWrapping"/>
              <w:t xml:space="preserve">        z -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0.996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Sample time: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seconds</w:t>
              <w:br w:type="textWrapping"/>
              <w:t xml:space="preserve">Discrete-time transfer </w:t>
            </w:r>
            <w:r w:rsidDel="00000000" w:rsidR="00000000" w:rsidRPr="00000000">
              <w:rPr>
                <w:rFonts w:ascii="Arial" w:cs="Arial" w:eastAsia="Arial" w:hAnsi="Arial"/>
                <w:color w:val="859900"/>
                <w:sz w:val="18"/>
                <w:szCs w:val="18"/>
                <w:shd w:fill="fdf6e3" w:val="clear"/>
                <w:rtl w:val="0"/>
              </w:rPr>
              <w:t xml:space="preserve">function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.</w:t>
              <w:br w:type="textWrapping"/>
              <w:br w:type="textWrapping"/>
              <w:t xml:space="preserve">Cd01 =</w:t>
              <w:br w:type="textWrapping"/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0.05882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z +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0.05882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  -------------------</w:t>
              <w:br w:type="textWrapping"/>
              <w:t xml:space="preserve">      z -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0.9608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Sample time: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0.1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seconds</w:t>
              <w:br w:type="textWrapping"/>
              <w:t xml:space="preserve">Discrete-time transfer </w:t>
            </w:r>
            <w:r w:rsidDel="00000000" w:rsidR="00000000" w:rsidRPr="00000000">
              <w:rPr>
                <w:rFonts w:ascii="Arial" w:cs="Arial" w:eastAsia="Arial" w:hAnsi="Arial"/>
                <w:color w:val="859900"/>
                <w:sz w:val="18"/>
                <w:szCs w:val="18"/>
                <w:shd w:fill="fdf6e3" w:val="clear"/>
                <w:rtl w:val="0"/>
              </w:rPr>
              <w:t xml:space="preserve">function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.</w:t>
              <w:br w:type="textWrapping"/>
              <w:br w:type="textWrapping"/>
              <w:t xml:space="preserve">Cd02 =</w:t>
              <w:br w:type="textWrapping"/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0.1154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z +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0.1154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  -----------------</w:t>
              <w:br w:type="textWrapping"/>
              <w:t xml:space="preserve">     z -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0.9231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Sample time: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0.2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seconds</w:t>
              <w:br w:type="textWrapping"/>
              <w:t xml:space="preserve">Discrete-time transfer </w:t>
            </w:r>
            <w:r w:rsidDel="00000000" w:rsidR="00000000" w:rsidRPr="00000000">
              <w:rPr>
                <w:rFonts w:ascii="Arial" w:cs="Arial" w:eastAsia="Arial" w:hAnsi="Arial"/>
                <w:color w:val="859900"/>
                <w:sz w:val="18"/>
                <w:szCs w:val="18"/>
                <w:shd w:fill="fdf6e3" w:val="clear"/>
                <w:rtl w:val="0"/>
              </w:rPr>
              <w:t xml:space="preserve">function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.</w:t>
              <w:br w:type="textWrapping"/>
              <w:br w:type="textWrapping"/>
              <w:t xml:space="preserve">Cd05 =</w:t>
              <w:br w:type="textWrapping"/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0.2727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z +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0.2727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  -----------------</w:t>
              <w:br w:type="textWrapping"/>
              <w:t xml:space="preserve">     z -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0.8182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br w:type="textWrapping"/>
              <w:t xml:space="preserve">Sample time: </w:t>
            </w:r>
            <w:r w:rsidDel="00000000" w:rsidR="00000000" w:rsidRPr="00000000">
              <w:rPr>
                <w:rFonts w:ascii="Arial" w:cs="Arial" w:eastAsia="Arial" w:hAnsi="Arial"/>
                <w:color w:val="2aa198"/>
                <w:sz w:val="18"/>
                <w:szCs w:val="18"/>
                <w:shd w:fill="fdf6e3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 seconds</w:t>
              <w:br w:type="textWrapping"/>
              <w:t xml:space="preserve">Discrete-time transfer </w:t>
            </w:r>
            <w:r w:rsidDel="00000000" w:rsidR="00000000" w:rsidRPr="00000000">
              <w:rPr>
                <w:rFonts w:ascii="Arial" w:cs="Arial" w:eastAsia="Arial" w:hAnsi="Arial"/>
                <w:color w:val="859900"/>
                <w:sz w:val="18"/>
                <w:szCs w:val="18"/>
                <w:shd w:fill="fdf6e3" w:val="clear"/>
                <w:rtl w:val="0"/>
              </w:rPr>
              <w:t xml:space="preserve">function</w:t>
            </w:r>
            <w:r w:rsidDel="00000000" w:rsidR="00000000" w:rsidRPr="00000000">
              <w:rPr>
                <w:rFonts w:ascii="Arial" w:cs="Arial" w:eastAsia="Arial" w:hAnsi="Arial"/>
                <w:color w:val="657b83"/>
                <w:sz w:val="18"/>
                <w:szCs w:val="18"/>
                <w:shd w:fill="fdf6e3" w:val="clear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Foi montado então um controlador por meio da Regra de Ziegler-Nichols de malha aberta no Simulink, como pode ser visto na figura abaixo (no caso para T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rtl w:val="0"/>
        </w:rPr>
        <w:t xml:space="preserve"> = 0.001s</w:t>
      </w:r>
      <w:r w:rsidDel="00000000" w:rsidR="00000000" w:rsidRPr="00000000">
        <w:rPr>
          <w:rFonts w:ascii="Arial" w:cs="Arial" w:eastAsia="Arial" w:hAnsi="Arial"/>
          <w:rtl w:val="0"/>
        </w:rPr>
        <w:t xml:space="preserve">):</w:t>
      </w:r>
    </w:p>
    <w:p w:rsidR="00000000" w:rsidDel="00000000" w:rsidP="00000000" w:rsidRDefault="00000000" w:rsidRPr="00000000" w14:paraId="00000013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449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visualização dos gráficos da saída no Scope podem ser vistas nas figuras abaixo, para T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rtl w:val="0"/>
        </w:rPr>
        <w:t xml:space="preserve"> igual a 0,001s; 0,1s; 0,2s e 0,5s respectivamente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16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449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322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195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19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Analisando o transitório dos gráficos, nota-se que nos dois primeiros o período de transitório até atingir o regime é maior que o da simulação (10 segundos). O terceiro gráfico é o que mais se parece com o obtido no controlador Ziegler-Nichols do experimento 2, com período de transitório aproximadamente igual a 8 segundos. Por fim, o último gráfico mostra que o controlador possui um período de transitório aproximadamente igual a 5 segundos, o menor entre todos os períodos de amostragem testados, e inferior ao obtido no controlador de tempo contínuo do experimento 2.</w:t>
      </w:r>
    </w:p>
    <w:p w:rsidR="00000000" w:rsidDel="00000000" w:rsidP="00000000" w:rsidRDefault="00000000" w:rsidRPr="00000000" w14:paraId="0000001B">
      <w:pPr>
        <w:pStyle w:val="Heading3"/>
        <w:spacing w:before="148.50189208984375" w:line="240" w:lineRule="auto"/>
        <w:ind w:right="3.543307086615073"/>
        <w:rPr>
          <w:rFonts w:ascii="Arial" w:cs="Arial" w:eastAsia="Arial" w:hAnsi="Arial"/>
        </w:rPr>
      </w:pPr>
      <w:bookmarkStart w:colFirst="0" w:colLast="0" w:name="_zc1wgrrbfm9i" w:id="3"/>
      <w:bookmarkEnd w:id="3"/>
      <w:r w:rsidDel="00000000" w:rsidR="00000000" w:rsidRPr="00000000">
        <w:rPr>
          <w:rFonts w:ascii="Arial" w:cs="Arial" w:eastAsia="Arial" w:hAnsi="Arial"/>
          <w:rtl w:val="0"/>
        </w:rPr>
        <w:t xml:space="preserve">Parte b)</w:t>
      </w:r>
    </w:p>
    <w:p w:rsidR="00000000" w:rsidDel="00000000" w:rsidP="00000000" w:rsidRDefault="00000000" w:rsidRPr="00000000" w14:paraId="0000001C">
      <w:pPr>
        <w:spacing w:before="64.48486328125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partir dos estudos sobre windup pode-se dizer que o aumento do período de amostragem faz com que o comportamento transitório do sistema seja piorado, aumentando a sobre-elevação inicial do sistema porque o intervalo de tomada de dados aumenta e o controlador fica mais impreciso. Isso é indesejado nesse caso, pois trata-se de um aquecedor de água. Assim, pode se explicar que o controlador toma um dado com erro e realiza uma ação, que terá um erro também. Por conta do intervalo muito espaçado entre os dados, a próxima tomada de dados é feita e uma nova ação é realizada, indo no sentido contrário (a água fica esquentando e esfriando em torno de um valor, mas nunca converge ao valor desejado).</w:t>
        <w:tab/>
        <w:tab/>
      </w:r>
    </w:p>
    <w:p w:rsidR="00000000" w:rsidDel="00000000" w:rsidP="00000000" w:rsidRDefault="00000000" w:rsidRPr="00000000" w14:paraId="0000001D">
      <w:pPr>
        <w:pStyle w:val="Heading2"/>
        <w:spacing w:before="64.48486328125" w:line="240" w:lineRule="auto"/>
        <w:ind w:left="1.32049560546875" w:firstLine="0"/>
        <w:rPr>
          <w:rFonts w:ascii="Arial" w:cs="Arial" w:eastAsia="Arial" w:hAnsi="Arial"/>
        </w:rPr>
      </w:pPr>
      <w:bookmarkStart w:colFirst="0" w:colLast="0" w:name="_rqdilleldxjx" w:id="4"/>
      <w:bookmarkEnd w:id="4"/>
      <w:r w:rsidDel="00000000" w:rsidR="00000000" w:rsidRPr="00000000">
        <w:rPr>
          <w:rFonts w:ascii="Arial" w:cs="Arial" w:eastAsia="Arial" w:hAnsi="Arial"/>
          <w:rtl w:val="0"/>
        </w:rPr>
        <w:t xml:space="preserve">Problema 2</w:t>
      </w:r>
    </w:p>
    <w:p w:rsidR="00000000" w:rsidDel="00000000" w:rsidP="00000000" w:rsidRDefault="00000000" w:rsidRPr="00000000" w14:paraId="0000001E">
      <w:pPr>
        <w:pStyle w:val="Heading3"/>
        <w:spacing w:before="64.48486328125" w:line="240" w:lineRule="auto"/>
        <w:rPr>
          <w:rFonts w:ascii="Arial" w:cs="Arial" w:eastAsia="Arial" w:hAnsi="Arial"/>
        </w:rPr>
      </w:pPr>
      <w:bookmarkStart w:colFirst="0" w:colLast="0" w:name="_566jsgrw8jc2" w:id="5"/>
      <w:bookmarkEnd w:id="5"/>
      <w:r w:rsidDel="00000000" w:rsidR="00000000" w:rsidRPr="00000000">
        <w:rPr>
          <w:rFonts w:ascii="Arial" w:cs="Arial" w:eastAsia="Arial" w:hAnsi="Arial"/>
          <w:rtl w:val="0"/>
        </w:rPr>
        <w:t xml:space="preserve">Parte a)</w:t>
      </w:r>
    </w:p>
    <w:p w:rsidR="00000000" w:rsidDel="00000000" w:rsidP="00000000" w:rsidRDefault="00000000" w:rsidRPr="00000000" w14:paraId="0000001F">
      <w:pPr>
        <w:spacing w:before="148.50189208984375" w:line="240" w:lineRule="auto"/>
        <w:ind w:right="3.543307086615073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Foi montado um controlador para a posição do motor no Simulink que pode ser visto na figura abaixo. Foi configurado para que haja saturação de ±12V na sua saída.</w:t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44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Item i.</w:t>
      </w:r>
    </w:p>
    <w:p w:rsidR="00000000" w:rsidDel="00000000" w:rsidP="00000000" w:rsidRDefault="00000000" w:rsidRPr="00000000" w14:paraId="0000002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Foram realizadas simulações para uma referência do tipo degrau utilizando 4 amplitudes: 1, 2 , 5 e 10 rad. A visualização dos gráficos da saída no Scope podem ser vistas nas figuras abaixo para cada uma das amplitudes, na ordem em que foram citadas anteriormente. Em cada linha, à esquerda é mostrada a resposta do sistema em malha fechada sem saturação e à direita com saturação.</w:t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38100</wp:posOffset>
            </wp:positionV>
            <wp:extent cx="2880000" cy="1783800"/>
            <wp:effectExtent b="0" l="0" r="0" t="0"/>
            <wp:wrapSquare wrapText="bothSides" distB="0" distT="0" distL="0" distR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8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2886075</wp:posOffset>
            </wp:positionH>
            <wp:positionV relativeFrom="paragraph">
              <wp:posOffset>61912</wp:posOffset>
            </wp:positionV>
            <wp:extent cx="2880000" cy="1733400"/>
            <wp:effectExtent b="0" l="0" r="0" t="0"/>
            <wp:wrapSquare wrapText="bothSides" distB="0" distT="0" distL="0" distR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rPr>
          <w:rFonts w:ascii="Arial" w:cs="Arial" w:eastAsia="Arial" w:hAnsi="Arial"/>
        </w:rPr>
      </w:pPr>
      <w:bookmarkStart w:colFirst="0" w:colLast="0" w:name="_7zic45firdv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9525</wp:posOffset>
            </wp:positionV>
            <wp:extent cx="2880000" cy="1758600"/>
            <wp:effectExtent b="0" l="0" r="0" t="0"/>
            <wp:wrapSquare wrapText="bothSides" distB="0" distT="0" distL="0" distR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5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80000" cy="1778400"/>
            <wp:effectExtent b="0" l="0" r="0" t="0"/>
            <wp:wrapSquare wrapText="bothSides" distB="0" distT="0" distL="0" distR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7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4"/>
        <w:rPr>
          <w:rFonts w:ascii="Arial" w:cs="Arial" w:eastAsia="Arial" w:hAnsi="Arial"/>
        </w:rPr>
      </w:pPr>
      <w:bookmarkStart w:colFirst="0" w:colLast="0" w:name="_b24f0kgnysb8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4"/>
        <w:rPr>
          <w:rFonts w:ascii="Arial" w:cs="Arial" w:eastAsia="Arial" w:hAnsi="Arial"/>
        </w:rPr>
      </w:pPr>
      <w:bookmarkStart w:colFirst="0" w:colLast="0" w:name="_zh6nleouivg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rPr>
          <w:rFonts w:ascii="Arial" w:cs="Arial" w:eastAsia="Arial" w:hAnsi="Arial"/>
        </w:rPr>
      </w:pPr>
      <w:bookmarkStart w:colFirst="0" w:colLast="0" w:name="_sfbcbb6nokdu" w:id="9"/>
      <w:bookmarkEnd w:id="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541911</wp:posOffset>
            </wp:positionV>
            <wp:extent cx="2880000" cy="1771200"/>
            <wp:effectExtent b="0" l="0" r="0" t="0"/>
            <wp:wrapSquare wrapText="bothSides" distB="0" distT="0" distL="0" distR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7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pStyle w:val="Heading4"/>
        <w:rPr>
          <w:rFonts w:ascii="Arial" w:cs="Arial" w:eastAsia="Arial" w:hAnsi="Arial"/>
        </w:rPr>
      </w:pPr>
      <w:bookmarkStart w:colFirst="0" w:colLast="0" w:name="_waxtfnsynr7" w:id="10"/>
      <w:bookmarkEnd w:id="1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2886075</wp:posOffset>
            </wp:positionH>
            <wp:positionV relativeFrom="paragraph">
              <wp:posOffset>187979</wp:posOffset>
            </wp:positionV>
            <wp:extent cx="2880000" cy="1758600"/>
            <wp:effectExtent b="0" l="0" r="0" t="0"/>
            <wp:wrapSquare wrapText="bothSides" distB="0" distT="0" distL="0" distR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5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rPr>
          <w:rFonts w:ascii="Arial" w:cs="Arial" w:eastAsia="Arial" w:hAnsi="Arial"/>
        </w:rPr>
      </w:pPr>
      <w:bookmarkStart w:colFirst="0" w:colLast="0" w:name="_fn0kqq48qn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rPr>
          <w:rFonts w:ascii="Arial" w:cs="Arial" w:eastAsia="Arial" w:hAnsi="Arial"/>
        </w:rPr>
      </w:pPr>
      <w:bookmarkStart w:colFirst="0" w:colLast="0" w:name="_32r6wrz08mjp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rPr>
          <w:rFonts w:ascii="Arial" w:cs="Arial" w:eastAsia="Arial" w:hAnsi="Arial"/>
        </w:rPr>
      </w:pPr>
      <w:bookmarkStart w:colFirst="0" w:colLast="0" w:name="_hb4xhm4s13q3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4"/>
        <w:rPr>
          <w:rFonts w:ascii="Arial" w:cs="Arial" w:eastAsia="Arial" w:hAnsi="Arial"/>
        </w:rPr>
      </w:pPr>
      <w:bookmarkStart w:colFirst="0" w:colLast="0" w:name="_3yaro0yrk9bl" w:id="14"/>
      <w:bookmarkEnd w:id="1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228860</wp:posOffset>
            </wp:positionV>
            <wp:extent cx="2880000" cy="1771200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7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233362</wp:posOffset>
            </wp:positionV>
            <wp:extent cx="2880000" cy="1765800"/>
            <wp:effectExtent b="0" l="0" r="0" t="0"/>
            <wp:wrapSquare wrapText="bothSides" distB="0" distT="0" distL="0" distR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6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pStyle w:val="Heading4"/>
        <w:rPr>
          <w:rFonts w:ascii="Arial" w:cs="Arial" w:eastAsia="Arial" w:hAnsi="Arial"/>
        </w:rPr>
      </w:pPr>
      <w:bookmarkStart w:colFirst="0" w:colLast="0" w:name="_hd500lkxo5tk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4"/>
        <w:rPr>
          <w:rFonts w:ascii="Arial" w:cs="Arial" w:eastAsia="Arial" w:hAnsi="Arial"/>
        </w:rPr>
      </w:pPr>
      <w:bookmarkStart w:colFirst="0" w:colLast="0" w:name="_bbg5l9j5sqjv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4"/>
        <w:rPr>
          <w:rFonts w:ascii="Arial" w:cs="Arial" w:eastAsia="Arial" w:hAnsi="Arial"/>
        </w:rPr>
      </w:pPr>
      <w:bookmarkStart w:colFirst="0" w:colLast="0" w:name="_kwcdjqg4gf98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É possível observar ao comparar as respostas sem saturação e com saturação que para amplitude de 1rad não se nota alteração no gráfico. Na amplitude de 2 rad há uma alteração pouco perceptível, que se torna um pouco mais evidente ao sobrepôr os gráficos. Porém para 5 e 10 rad fica muito mais visível a diferença entre a resposta do sistema sem saturação e com saturação. Em especial se nota que o período do transitório é maior nessas duas amplitudes quando há a saturação, e em regime o sistema se comporta diferente de quando não há saturação, justamente pela ocorrência dessa na saída do PID.</w:t>
      </w:r>
    </w:p>
    <w:p w:rsidR="00000000" w:rsidDel="00000000" w:rsidP="00000000" w:rsidRDefault="00000000" w:rsidRPr="00000000" w14:paraId="0000003C">
      <w:pPr>
        <w:pStyle w:val="Heading4"/>
        <w:rPr>
          <w:rFonts w:ascii="Arial" w:cs="Arial" w:eastAsia="Arial" w:hAnsi="Arial"/>
        </w:rPr>
      </w:pPr>
      <w:bookmarkStart w:colFirst="0" w:colLast="0" w:name="_h5pv8btj0os5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rPr>
          <w:rFonts w:ascii="Arial" w:cs="Arial" w:eastAsia="Arial" w:hAnsi="Arial"/>
        </w:rPr>
      </w:pPr>
      <w:bookmarkStart w:colFirst="0" w:colLast="0" w:name="_ttthpjfy0omb" w:id="19"/>
      <w:bookmarkEnd w:id="19"/>
      <w:r w:rsidDel="00000000" w:rsidR="00000000" w:rsidRPr="00000000">
        <w:rPr>
          <w:rFonts w:ascii="Arial" w:cs="Arial" w:eastAsia="Arial" w:hAnsi="Arial"/>
          <w:rtl w:val="0"/>
        </w:rPr>
        <w:t xml:space="preserve">Itens ii e iii.</w:t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Foi configurado o método de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antiwindup back-calculation </w:t>
      </w:r>
      <w:r w:rsidDel="00000000" w:rsidR="00000000" w:rsidRPr="00000000">
        <w:rPr>
          <w:rFonts w:ascii="Arial" w:cs="Arial" w:eastAsia="Arial" w:hAnsi="Arial"/>
          <w:rtl w:val="0"/>
        </w:rPr>
        <w:t xml:space="preserve">nos ajustes do controlador PID do Simulink, como pode ser visto na figura abaixo.</w:t>
      </w:r>
    </w:p>
    <w:p w:rsidR="00000000" w:rsidDel="00000000" w:rsidP="00000000" w:rsidRDefault="00000000" w:rsidRPr="00000000" w14:paraId="0000003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600000" cy="2736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visualização dos gráficos da saída no Scope podem ser vistas nas figuras abaixo para cada uma das amplitudes (Cima: 1rad - esquerda, 2 rad - direita. Baixo: 5 rad - esquerda, 10 rad - direita). Em azul é mostrado o resultado com a utilização da estratégia anti-windup por back-calculation e em amarelo sem a utilização desta.</w:t>
      </w:r>
    </w:p>
    <w:p w:rsidR="00000000" w:rsidDel="00000000" w:rsidP="00000000" w:rsidRDefault="00000000" w:rsidRPr="00000000" w14:paraId="00000041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61912</wp:posOffset>
            </wp:positionV>
            <wp:extent cx="2880000" cy="1708200"/>
            <wp:effectExtent b="0" l="0" r="0" t="0"/>
            <wp:wrapSquare wrapText="bothSides" distB="0" distT="0" distL="0" distR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0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56837</wp:posOffset>
            </wp:positionV>
            <wp:extent cx="2880000" cy="1713600"/>
            <wp:effectExtent b="0" l="0" r="0" t="0"/>
            <wp:wrapSquare wrapText="bothSides" distB="0" distT="0" distL="0" distR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1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1148175</wp:posOffset>
            </wp:positionV>
            <wp:extent cx="2880000" cy="1821600"/>
            <wp:effectExtent b="0" l="0" r="0" t="0"/>
            <wp:wrapSquare wrapText="bothSides" distB="0" distT="0" distL="0" distR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2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1152525</wp:posOffset>
            </wp:positionV>
            <wp:extent cx="2880000" cy="1821600"/>
            <wp:effectExtent b="0" l="0" r="0" t="0"/>
            <wp:wrapSquare wrapText="bothSides" distB="0" distT="0" distL="0" distR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2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pStyle w:val="Heading4"/>
        <w:jc w:val="both"/>
        <w:rPr>
          <w:rFonts w:ascii="Arial" w:cs="Arial" w:eastAsia="Arial" w:hAnsi="Arial"/>
          <w:b w:val="0"/>
          <w:sz w:val="22"/>
          <w:szCs w:val="22"/>
        </w:rPr>
      </w:pPr>
      <w:bookmarkStart w:colFirst="0" w:colLast="0" w:name="_flukj93htdg2" w:id="20"/>
      <w:bookmarkEnd w:id="20"/>
      <w:r w:rsidDel="00000000" w:rsidR="00000000" w:rsidRPr="00000000">
        <w:rPr>
          <w:rFonts w:ascii="Arial" w:cs="Arial" w:eastAsia="Arial" w:hAnsi="Arial"/>
          <w:b w:val="0"/>
          <w:sz w:val="22"/>
          <w:szCs w:val="22"/>
          <w:rtl w:val="0"/>
        </w:rPr>
        <w:t xml:space="preserve">Nota-se que na amplitude de 1 rad os gráficos são idênticos. Isso já era esperado pois como se viu no item anterior o sistema não é afetado pela saturação nesse caso. </w:t>
      </w:r>
    </w:p>
    <w:p w:rsidR="00000000" w:rsidDel="00000000" w:rsidP="00000000" w:rsidRDefault="00000000" w:rsidRPr="00000000" w14:paraId="00000045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a amplitude de 2 rad nota-se uma pequena diferença quanto ao valor máximo atingido no transitório e também no comportamento em regime, em que o gráfico em azul permanece abaixo do gráfico sem saturação, diminuindo a diferença entre os dois suavemente.</w:t>
      </w:r>
    </w:p>
    <w:p w:rsidR="00000000" w:rsidDel="00000000" w:rsidP="00000000" w:rsidRDefault="00000000" w:rsidRPr="00000000" w14:paraId="00000046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Por fim, os gráficos de 5 rad e 10 rad são os que mais tornam visíveis as diferenças entre os gráficos sem o antiwindup e com a aplicação dessa estratégia. Nota-se que em ambos os casos o gráfico azul para de crescer rapidamente antes do gráfico amarelo, fazendo um movimento para baixo e depois voltando a crescer, dessa vez com uma inclinação menor, buscando encontrar o gráfico em amarelo.</w:t>
      </w:r>
    </w:p>
    <w:p w:rsidR="00000000" w:rsidDel="00000000" w:rsidP="00000000" w:rsidRDefault="00000000" w:rsidRPr="00000000" w14:paraId="00000047">
      <w:pPr>
        <w:pStyle w:val="Heading3"/>
        <w:spacing w:before="64.48486328125" w:line="240" w:lineRule="auto"/>
        <w:rPr>
          <w:rFonts w:ascii="Arial" w:cs="Arial" w:eastAsia="Arial" w:hAnsi="Arial"/>
        </w:rPr>
      </w:pPr>
      <w:bookmarkStart w:colFirst="0" w:colLast="0" w:name="_apkskxmzz95i" w:id="21"/>
      <w:bookmarkEnd w:id="21"/>
      <w:r w:rsidDel="00000000" w:rsidR="00000000" w:rsidRPr="00000000">
        <w:rPr>
          <w:rFonts w:ascii="Arial" w:cs="Arial" w:eastAsia="Arial" w:hAnsi="Arial"/>
          <w:rtl w:val="0"/>
        </w:rPr>
        <w:t xml:space="preserve">Parte b)</w:t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controlador PID que antes implementava um PI foi dessa vez configurado para implementar um PD. Então foram colocadas 4 em paralelo, um para cada amplitude, a fim de se visualizar todos no mesmo Scope.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44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rPr>
          <w:rFonts w:ascii="Arial" w:cs="Arial" w:eastAsia="Arial" w:hAnsi="Arial"/>
        </w:rPr>
      </w:pPr>
      <w:bookmarkStart w:colFirst="0" w:colLast="0" w:name="_w7xhvocmgtia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4"/>
        <w:rPr>
          <w:rFonts w:ascii="Arial" w:cs="Arial" w:eastAsia="Arial" w:hAnsi="Arial"/>
        </w:rPr>
      </w:pPr>
      <w:bookmarkStart w:colFirst="0" w:colLast="0" w:name="_yfvvrfr9lr9v" w:id="23"/>
      <w:bookmarkEnd w:id="23"/>
      <w:r w:rsidDel="00000000" w:rsidR="00000000" w:rsidRPr="00000000">
        <w:rPr>
          <w:rFonts w:ascii="Arial" w:cs="Arial" w:eastAsia="Arial" w:hAnsi="Arial"/>
          <w:rtl w:val="0"/>
        </w:rPr>
        <w:t xml:space="preserve">Item i.</w:t>
      </w:r>
    </w:p>
    <w:p w:rsidR="00000000" w:rsidDel="00000000" w:rsidP="00000000" w:rsidRDefault="00000000" w:rsidRPr="00000000" w14:paraId="0000004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visualização dos gráficos da saída no Scope podem ser vistas nas figura abaixo para cada uma dos valores de N (em amarelo: N = 0; em azul: N = 1; em vermelho: N=10; e em verde N = 100).</w:t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60000" cy="36449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Depois de notar que a saída do sistema é pouco afetada pela variação de N, foi acoplado um scope na saída dos controladores PID para verificar os gráficos. A visualização dos gráficos da saída dos controladores PID no Scope pode ser vista na figura abaixo. A equivalência entre o valor de N e as cores é a mesma do gráfico anterior.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60000" cy="3644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se comparar com o gráfico exibido anteriormente, fica claro que conforme se aumenta o valor de N o valor do sobressinal na saída do PID diminui e esse sinal entra em regime antes. </w:t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rPr>
          <w:rFonts w:ascii="Arial" w:cs="Arial" w:eastAsia="Arial" w:hAnsi="Arial"/>
        </w:rPr>
      </w:pPr>
      <w:bookmarkStart w:colFirst="0" w:colLast="0" w:name="_1v6yolw5s7b3" w:id="24"/>
      <w:bookmarkEnd w:id="24"/>
      <w:r w:rsidDel="00000000" w:rsidR="00000000" w:rsidRPr="00000000">
        <w:rPr>
          <w:rFonts w:ascii="Arial" w:cs="Arial" w:eastAsia="Arial" w:hAnsi="Arial"/>
          <w:rtl w:val="0"/>
        </w:rPr>
        <w:t xml:space="preserve">Item ii.</w:t>
      </w:r>
    </w:p>
    <w:p w:rsidR="00000000" w:rsidDel="00000000" w:rsidP="00000000" w:rsidRDefault="00000000" w:rsidRPr="00000000" w14:paraId="0000005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Como dito no enunciado do item anterior, a função de transferência do controlador PD não é implementável e por isso foi utilizado o controlador do tipo avanço. Como visto no gráfico do item anterior, conforme se aumenta o N o erro em regime é diminuído. Isso ocorre porque conforme se aumenta o N o controlador do tipo avanço se aproxima mais de um derivador puro. Ainda assim, há um pólo com característica integrativa, que garante que o erro em regime diminua conforme se aumenta N, chegando a ser nulo.</w:t>
      </w:r>
    </w:p>
    <w:p w:rsidR="00000000" w:rsidDel="00000000" w:rsidP="00000000" w:rsidRDefault="00000000" w:rsidRPr="00000000" w14:paraId="00000054">
      <w:pPr>
        <w:pStyle w:val="Heading4"/>
        <w:rPr>
          <w:rFonts w:ascii="Arial" w:cs="Arial" w:eastAsia="Arial" w:hAnsi="Arial"/>
        </w:rPr>
      </w:pPr>
      <w:bookmarkStart w:colFirst="0" w:colLast="0" w:name="_m6ptwkbylvh" w:id="25"/>
      <w:bookmarkEnd w:id="25"/>
      <w:r w:rsidDel="00000000" w:rsidR="00000000" w:rsidRPr="00000000">
        <w:rPr>
          <w:rFonts w:ascii="Arial" w:cs="Arial" w:eastAsia="Arial" w:hAnsi="Arial"/>
          <w:rtl w:val="0"/>
        </w:rPr>
        <w:t xml:space="preserve">Item iii.</w:t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controlador PD montado no item i foi modificado para adicionar um ruído branco, com média nula e variância 10</w:t>
      </w:r>
      <w:r w:rsidDel="00000000" w:rsidR="00000000" w:rsidRPr="00000000">
        <w:rPr>
          <w:rFonts w:ascii="Arial" w:cs="Arial" w:eastAsia="Arial" w:hAnsi="Arial"/>
          <w:vertAlign w:val="superscript"/>
          <w:rtl w:val="0"/>
        </w:rPr>
        <w:t xml:space="preserve">-4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no ramo de realimentação usando o bloco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random number</w:t>
      </w:r>
      <w:r w:rsidDel="00000000" w:rsidR="00000000" w:rsidRPr="00000000">
        <w:rPr>
          <w:rFonts w:ascii="Arial" w:cs="Arial" w:eastAsia="Arial" w:hAnsi="Arial"/>
          <w:rtl w:val="0"/>
        </w:rPr>
        <w:t xml:space="preserve"> e</w:t>
      </w:r>
      <w:r w:rsidDel="00000000" w:rsidR="00000000" w:rsidRPr="00000000">
        <w:rPr>
          <w:rFonts w:ascii="Arial" w:cs="Arial" w:eastAsia="Arial" w:hAnsi="Arial"/>
          <w:rtl w:val="0"/>
        </w:rPr>
        <w:t xml:space="preserve"> adotando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sample time</w:t>
      </w:r>
      <w:r w:rsidDel="00000000" w:rsidR="00000000" w:rsidRPr="00000000">
        <w:rPr>
          <w:rFonts w:ascii="Arial" w:cs="Arial" w:eastAsia="Arial" w:hAnsi="Arial"/>
          <w:rtl w:val="0"/>
        </w:rPr>
        <w:t xml:space="preserve"> de 10</w:t>
      </w:r>
      <w:r w:rsidDel="00000000" w:rsidR="00000000" w:rsidRPr="00000000">
        <w:rPr>
          <w:rFonts w:ascii="Arial" w:cs="Arial" w:eastAsia="Arial" w:hAnsi="Arial"/>
          <w:vertAlign w:val="superscript"/>
          <w:rtl w:val="0"/>
        </w:rPr>
        <w:t xml:space="preserve">-3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60000" cy="36449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A visualização dos gráficos da saída no Scope podem ser vistas nas figura abaixo para cada uma dos valores de N (em amarelo: N = 0; em azul: N = 1; em vermelho: N=10; e em verde N = 100).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4"/>
        <w:rPr>
          <w:rFonts w:ascii="Arial" w:cs="Arial" w:eastAsia="Arial" w:hAnsi="Arial"/>
          <w:b w:val="0"/>
          <w:sz w:val="22"/>
          <w:szCs w:val="22"/>
        </w:rPr>
      </w:pPr>
      <w:bookmarkStart w:colFirst="0" w:colLast="0" w:name="_jsuykninlof" w:id="26"/>
      <w:bookmarkEnd w:id="26"/>
      <w:r w:rsidDel="00000000" w:rsidR="00000000" w:rsidRPr="00000000">
        <w:rPr>
          <w:rFonts w:ascii="Arial" w:cs="Arial" w:eastAsia="Arial" w:hAnsi="Arial"/>
          <w:b w:val="0"/>
          <w:sz w:val="22"/>
          <w:szCs w:val="22"/>
        </w:rPr>
        <w:drawing>
          <wp:inline distB="114300" distT="114300" distL="114300" distR="114300">
            <wp:extent cx="5760000" cy="36449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Nota-se, pela figura anterior, que a saída do sistema não é afetada pela adição do ruído na realimentação. Por isso se investigou, novamente, a saída dos controladores PID. A visualização dos gráficos da saída dos controladores PID no Scope pode ser vista na figura abaixo. A equivalência entre o valor de N e as cores é a mesma do gráfico anterior.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60000" cy="3644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gráfico anterior deixa claro que conforme se aumenta o valor de N o ruído influencia mais na saída do controlador. Isso pode ser explicado se visualizar que o termo N controla o filtro adicionado ao termo derivativo do controlador PD. Conforme se aumenta o valor de N, as frequências maiores do ruído adicionado ao sinal vão ser deixadas pelo filtro. Como o valor das suas derivadas é maior, isso faz com que o ruído impacte mais sobre o controlador.</w:t>
      </w:r>
    </w:p>
    <w:sectPr>
      <w:pgSz w:h="16838" w:w="11906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_BR"/>
      </w:rPr>
    </w:rPrDefault>
    <w:pPrDefault>
      <w:pPr>
        <w:widowControl w:val="0"/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8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1.png"/><Relationship Id="rId25" Type="http://schemas.openxmlformats.org/officeDocument/2006/relationships/image" Target="media/image13.png"/><Relationship Id="rId28" Type="http://schemas.openxmlformats.org/officeDocument/2006/relationships/image" Target="media/image19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8.png"/><Relationship Id="rId7" Type="http://schemas.openxmlformats.org/officeDocument/2006/relationships/image" Target="media/image24.png"/><Relationship Id="rId8" Type="http://schemas.openxmlformats.org/officeDocument/2006/relationships/image" Target="media/image25.png"/><Relationship Id="rId30" Type="http://schemas.openxmlformats.org/officeDocument/2006/relationships/image" Target="media/image16.png"/><Relationship Id="rId11" Type="http://schemas.openxmlformats.org/officeDocument/2006/relationships/image" Target="media/image14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